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510"/>
        <w:gridCol w:w="1276"/>
        <w:gridCol w:w="4502"/>
      </w:tblGrid>
      <w:tr w:rsidR="0037202D" w:rsidRPr="0037202D" w:rsidTr="0037202D">
        <w:tc>
          <w:tcPr>
            <w:tcW w:w="3510" w:type="dxa"/>
            <w:tcMar>
              <w:top w:w="0" w:type="dxa"/>
              <w:left w:w="108" w:type="dxa"/>
              <w:bottom w:w="0" w:type="dxa"/>
              <w:right w:w="108" w:type="dxa"/>
            </w:tcMar>
            <w:hideMark/>
          </w:tcPr>
          <w:p w:rsidR="0037202D" w:rsidRPr="0037202D" w:rsidRDefault="0037202D" w:rsidP="0037202D">
            <w:pPr>
              <w:spacing w:after="0" w:line="240" w:lineRule="auto"/>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ỦY BAN THƯỜNG VỤ QUỐC HỘI</w:t>
            </w:r>
          </w:p>
        </w:tc>
        <w:tc>
          <w:tcPr>
            <w:tcW w:w="1276" w:type="dxa"/>
            <w:tcMar>
              <w:top w:w="0" w:type="dxa"/>
              <w:left w:w="108" w:type="dxa"/>
              <w:bottom w:w="0" w:type="dxa"/>
              <w:right w:w="108" w:type="dxa"/>
            </w:tcMar>
            <w:hideMark/>
          </w:tcPr>
          <w:p w:rsidR="0037202D" w:rsidRPr="0037202D" w:rsidRDefault="0037202D" w:rsidP="0037202D">
            <w:pPr>
              <w:spacing w:after="0" w:line="240" w:lineRule="auto"/>
              <w:ind w:firstLine="284"/>
              <w:rPr>
                <w:rFonts w:ascii="Times New Roman" w:eastAsia="Times New Roman" w:hAnsi="Times New Roman" w:cs="Times New Roman"/>
                <w:sz w:val="28"/>
                <w:szCs w:val="28"/>
              </w:rPr>
            </w:pPr>
            <w:r w:rsidRPr="0037202D">
              <w:rPr>
                <w:rFonts w:ascii="Arial" w:eastAsia="Times New Roman" w:hAnsi="Arial" w:cs="Arial"/>
                <w:sz w:val="20"/>
                <w:szCs w:val="20"/>
              </w:rPr>
              <w:t> </w:t>
            </w:r>
          </w:p>
        </w:tc>
        <w:tc>
          <w:tcPr>
            <w:tcW w:w="4502" w:type="dxa"/>
            <w:tcMar>
              <w:top w:w="0" w:type="dxa"/>
              <w:left w:w="108" w:type="dxa"/>
              <w:bottom w:w="0" w:type="dxa"/>
              <w:right w:w="108" w:type="dxa"/>
            </w:tcMar>
            <w:hideMark/>
          </w:tcPr>
          <w:p w:rsidR="0037202D" w:rsidRPr="0037202D" w:rsidRDefault="0037202D" w:rsidP="0037202D">
            <w:pPr>
              <w:spacing w:after="0" w:line="240" w:lineRule="auto"/>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CỘNG HÒA XÃ HỘI CHỦ NGHĨA VIỆT NAM</w:t>
            </w:r>
          </w:p>
          <w:p w:rsidR="0037202D" w:rsidRPr="0037202D" w:rsidRDefault="0037202D" w:rsidP="0037202D">
            <w:pPr>
              <w:spacing w:after="0" w:line="240" w:lineRule="auto"/>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Độc lập - Tự do - Hạnh phúc</w:t>
            </w:r>
          </w:p>
        </w:tc>
      </w:tr>
      <w:tr w:rsidR="0037202D" w:rsidRPr="0037202D" w:rsidTr="0037202D">
        <w:tc>
          <w:tcPr>
            <w:tcW w:w="3510" w:type="dxa"/>
            <w:tcMar>
              <w:top w:w="0" w:type="dxa"/>
              <w:left w:w="108" w:type="dxa"/>
              <w:bottom w:w="0" w:type="dxa"/>
              <w:right w:w="108" w:type="dxa"/>
            </w:tcMar>
            <w:hideMark/>
          </w:tcPr>
          <w:p w:rsidR="0037202D" w:rsidRPr="0037202D" w:rsidRDefault="0037202D" w:rsidP="0037202D">
            <w:pPr>
              <w:spacing w:after="0" w:line="240" w:lineRule="auto"/>
              <w:ind w:firstLine="284"/>
              <w:jc w:val="center"/>
              <w:rPr>
                <w:rFonts w:ascii="Times New Roman" w:eastAsia="Times New Roman" w:hAnsi="Times New Roman" w:cs="Times New Roman"/>
                <w:sz w:val="28"/>
                <w:szCs w:val="28"/>
              </w:rPr>
            </w:pPr>
            <w:r w:rsidRPr="0037202D">
              <w:rPr>
                <w:rFonts w:ascii="Arial" w:eastAsia="Times New Roman" w:hAnsi="Arial" w:cs="Arial"/>
                <w:sz w:val="20"/>
                <w:szCs w:val="20"/>
              </w:rPr>
              <w:t xml:space="preserve">Số: </w:t>
            </w:r>
            <w:bookmarkStart w:id="0" w:name="_GoBack"/>
            <w:r w:rsidRPr="0037202D">
              <w:rPr>
                <w:rFonts w:ascii="Arial" w:eastAsia="Times New Roman" w:hAnsi="Arial" w:cs="Arial"/>
                <w:sz w:val="20"/>
                <w:szCs w:val="20"/>
              </w:rPr>
              <w:t>956 /NQ-UBTVQH13</w:t>
            </w:r>
            <w:bookmarkEnd w:id="0"/>
          </w:p>
        </w:tc>
        <w:tc>
          <w:tcPr>
            <w:tcW w:w="1276" w:type="dxa"/>
            <w:tcMar>
              <w:top w:w="0" w:type="dxa"/>
              <w:left w:w="108" w:type="dxa"/>
              <w:bottom w:w="0" w:type="dxa"/>
              <w:right w:w="108" w:type="dxa"/>
            </w:tcMar>
            <w:hideMark/>
          </w:tcPr>
          <w:p w:rsidR="0037202D" w:rsidRPr="0037202D" w:rsidRDefault="0037202D" w:rsidP="0037202D">
            <w:pPr>
              <w:spacing w:after="0" w:line="240" w:lineRule="auto"/>
              <w:ind w:firstLine="284"/>
              <w:rPr>
                <w:rFonts w:ascii="Times New Roman" w:eastAsia="Times New Roman" w:hAnsi="Times New Roman" w:cs="Times New Roman"/>
                <w:sz w:val="28"/>
                <w:szCs w:val="28"/>
              </w:rPr>
            </w:pPr>
            <w:r w:rsidRPr="0037202D">
              <w:rPr>
                <w:rFonts w:ascii="Arial" w:eastAsia="Times New Roman" w:hAnsi="Arial" w:cs="Arial"/>
                <w:sz w:val="20"/>
                <w:szCs w:val="20"/>
              </w:rPr>
              <w:t> </w:t>
            </w:r>
          </w:p>
        </w:tc>
        <w:tc>
          <w:tcPr>
            <w:tcW w:w="4502" w:type="dxa"/>
            <w:tcMar>
              <w:top w:w="0" w:type="dxa"/>
              <w:left w:w="108" w:type="dxa"/>
              <w:bottom w:w="0" w:type="dxa"/>
              <w:right w:w="108" w:type="dxa"/>
            </w:tcMar>
            <w:hideMark/>
          </w:tcPr>
          <w:p w:rsidR="0037202D" w:rsidRPr="0037202D" w:rsidRDefault="0037202D" w:rsidP="0037202D">
            <w:pPr>
              <w:spacing w:after="0" w:line="240" w:lineRule="auto"/>
              <w:ind w:firstLine="284"/>
              <w:jc w:val="center"/>
              <w:rPr>
                <w:rFonts w:ascii="Times New Roman" w:eastAsia="Times New Roman" w:hAnsi="Times New Roman" w:cs="Times New Roman"/>
                <w:sz w:val="28"/>
                <w:szCs w:val="28"/>
              </w:rPr>
            </w:pPr>
            <w:r w:rsidRPr="0037202D">
              <w:rPr>
                <w:rFonts w:ascii="Arial" w:eastAsia="Times New Roman" w:hAnsi="Arial" w:cs="Arial"/>
                <w:i/>
                <w:iCs/>
                <w:sz w:val="20"/>
                <w:szCs w:val="20"/>
              </w:rPr>
              <w:t>Hà Nội, ngày 28 tháng 5 năm 2015</w:t>
            </w:r>
          </w:p>
        </w:tc>
      </w:tr>
    </w:tbl>
    <w:p w:rsidR="0037202D" w:rsidRPr="0037202D" w:rsidRDefault="0037202D" w:rsidP="0037202D">
      <w:pPr>
        <w:spacing w:line="322" w:lineRule="atLeast"/>
        <w:ind w:firstLine="284"/>
        <w:rPr>
          <w:rFonts w:ascii="Times New Roman" w:eastAsia="Times New Roman" w:hAnsi="Times New Roman" w:cs="Times New Roman"/>
          <w:sz w:val="28"/>
          <w:szCs w:val="28"/>
        </w:rPr>
      </w:pPr>
      <w:r w:rsidRPr="0037202D">
        <w:rPr>
          <w:rFonts w:ascii="Arial" w:eastAsia="Times New Roman" w:hAnsi="Arial" w:cs="Arial"/>
          <w:sz w:val="20"/>
          <w:szCs w:val="20"/>
        </w:rPr>
        <w:t> </w:t>
      </w:r>
    </w:p>
    <w:p w:rsidR="0037202D" w:rsidRPr="0037202D" w:rsidRDefault="0037202D" w:rsidP="0037202D">
      <w:pPr>
        <w:spacing w:line="322" w:lineRule="atLeast"/>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NGHỊ QUYẾT</w:t>
      </w:r>
    </w:p>
    <w:p w:rsidR="0037202D" w:rsidRPr="0037202D" w:rsidRDefault="0037202D" w:rsidP="0037202D">
      <w:pPr>
        <w:spacing w:line="322" w:lineRule="atLeast"/>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Phê chuẩn đề nghị của Chánh án Tòa án nhân dân tối cao về tổ chức bộ máy, nhiệm vụ, quyền hạn của các đơn vị trong bộ máy giúp việc của Tòa án nhân dân tối cao</w:t>
      </w:r>
    </w:p>
    <w:p w:rsidR="0037202D" w:rsidRPr="0037202D" w:rsidRDefault="0037202D" w:rsidP="0037202D">
      <w:pPr>
        <w:spacing w:line="322" w:lineRule="atLeast"/>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 </w:t>
      </w:r>
    </w:p>
    <w:p w:rsidR="0037202D" w:rsidRPr="0037202D" w:rsidRDefault="0037202D" w:rsidP="0037202D">
      <w:pPr>
        <w:spacing w:line="322" w:lineRule="atLeast"/>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ỦY BAN THƯỜNG VỤ QUỐC HỘI</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Căn cứ Hiến pháp nước Cộng hòa xã hội chủ nghĩa Việt Nam;</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 xml:space="preserve">Căn cứ Luật tổ chức Tòa </w:t>
      </w:r>
      <w:proofErr w:type="gramStart"/>
      <w:r w:rsidRPr="0037202D">
        <w:rPr>
          <w:rFonts w:ascii="Arial" w:eastAsia="Times New Roman" w:hAnsi="Arial" w:cs="Arial"/>
          <w:sz w:val="20"/>
          <w:szCs w:val="20"/>
        </w:rPr>
        <w:t>án</w:t>
      </w:r>
      <w:proofErr w:type="gramEnd"/>
      <w:r w:rsidRPr="0037202D">
        <w:rPr>
          <w:rFonts w:ascii="Arial" w:eastAsia="Times New Roman" w:hAnsi="Arial" w:cs="Arial"/>
          <w:sz w:val="20"/>
          <w:szCs w:val="20"/>
        </w:rPr>
        <w:t xml:space="preserve"> nhân dân số 62/2014/QH13;</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 xml:space="preserve">Căn cứ Nghị quyết số 81/2014/QH13 về việc thi hành Luật tổ chức Tòa </w:t>
      </w:r>
      <w:proofErr w:type="gramStart"/>
      <w:r w:rsidRPr="0037202D">
        <w:rPr>
          <w:rFonts w:ascii="Arial" w:eastAsia="Times New Roman" w:hAnsi="Arial" w:cs="Arial"/>
          <w:sz w:val="20"/>
          <w:szCs w:val="20"/>
        </w:rPr>
        <w:t>án</w:t>
      </w:r>
      <w:proofErr w:type="gramEnd"/>
      <w:r w:rsidRPr="0037202D">
        <w:rPr>
          <w:rFonts w:ascii="Arial" w:eastAsia="Times New Roman" w:hAnsi="Arial" w:cs="Arial"/>
          <w:sz w:val="20"/>
          <w:szCs w:val="20"/>
        </w:rPr>
        <w:t xml:space="preserve"> nhân dân;</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Xét đề nghị của Chánh án Tòa án nhân dân tối cao,</w:t>
      </w:r>
    </w:p>
    <w:p w:rsidR="0037202D" w:rsidRPr="0037202D" w:rsidRDefault="0037202D" w:rsidP="0037202D">
      <w:pPr>
        <w:spacing w:before="120" w:after="120" w:line="240" w:lineRule="auto"/>
        <w:ind w:firstLine="284"/>
        <w:rPr>
          <w:rFonts w:ascii="Times New Roman" w:eastAsia="Times New Roman" w:hAnsi="Times New Roman" w:cs="Times New Roman"/>
          <w:sz w:val="28"/>
          <w:szCs w:val="28"/>
        </w:rPr>
      </w:pPr>
      <w:r w:rsidRPr="0037202D">
        <w:rPr>
          <w:rFonts w:ascii="Arial" w:eastAsia="Times New Roman" w:hAnsi="Arial" w:cs="Arial"/>
          <w:sz w:val="20"/>
          <w:szCs w:val="20"/>
        </w:rPr>
        <w:t> </w:t>
      </w:r>
    </w:p>
    <w:p w:rsidR="0037202D" w:rsidRPr="0037202D" w:rsidRDefault="0037202D" w:rsidP="0037202D">
      <w:pPr>
        <w:spacing w:before="120" w:after="120" w:line="240" w:lineRule="auto"/>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QUYẾT NGHỊ:</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proofErr w:type="gramStart"/>
      <w:r w:rsidRPr="0037202D">
        <w:rPr>
          <w:rFonts w:ascii="Arial" w:eastAsia="Times New Roman" w:hAnsi="Arial" w:cs="Arial"/>
          <w:b/>
          <w:bCs/>
          <w:sz w:val="20"/>
          <w:szCs w:val="20"/>
        </w:rPr>
        <w:t>Điều 1.</w:t>
      </w:r>
      <w:proofErr w:type="gramEnd"/>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Phê chuẩn đề nghị của Chánh án Tòa án nhân dân tối cao về tổ chức bộ máy, nhiệm vụ, quyền hạn của các đơn vị trong bộ máy giúp việc của Tòa án nhân dân tối cao, cụ thể như sau:</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proofErr w:type="gramStart"/>
      <w:r w:rsidRPr="0037202D">
        <w:rPr>
          <w:rFonts w:ascii="Arial" w:eastAsia="Times New Roman" w:hAnsi="Arial" w:cs="Arial"/>
          <w:sz w:val="20"/>
          <w:szCs w:val="20"/>
        </w:rPr>
        <w:t>1.Các</w:t>
      </w:r>
      <w:proofErr w:type="gramEnd"/>
      <w:r w:rsidRPr="0037202D">
        <w:rPr>
          <w:rFonts w:ascii="Arial" w:eastAsia="Times New Roman" w:hAnsi="Arial" w:cs="Arial"/>
          <w:sz w:val="20"/>
          <w:szCs w:val="20"/>
        </w:rPr>
        <w:t xml:space="preserve"> đơn vị trong bộ máy giúp việc của Tòa án nhân dân tối cao gồm có:</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a) Vụ Giám đốc, kiểm tra về hình sự, hành chính (Vụ Giám đốc kiểm tra I);</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b) Vụ Giám đốc, kiểm tra về dân sự, kinh doanh - thương mại (Vụ Giám đốc kiểm tra II);</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 xml:space="preserve">c) Vụ Giám đốc, kiểm tra về </w:t>
      </w:r>
      <w:proofErr w:type="gramStart"/>
      <w:r w:rsidRPr="0037202D">
        <w:rPr>
          <w:rFonts w:ascii="Arial" w:eastAsia="Times New Roman" w:hAnsi="Arial" w:cs="Arial"/>
          <w:sz w:val="20"/>
          <w:szCs w:val="20"/>
        </w:rPr>
        <w:t>lao</w:t>
      </w:r>
      <w:proofErr w:type="gramEnd"/>
      <w:r w:rsidRPr="0037202D">
        <w:rPr>
          <w:rFonts w:ascii="Arial" w:eastAsia="Times New Roman" w:hAnsi="Arial" w:cs="Arial"/>
          <w:sz w:val="20"/>
          <w:szCs w:val="20"/>
        </w:rPr>
        <w:t xml:space="preserve"> động, gia đình và người chưa thành niên (Vụ Giám đốc kiểm tra III);</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d) Cục Kế hoạch - Tài chính;</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đ) Vụ Tổ chức - Cán bộ;</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e) Vụ Pháp chế và Quản lý khoa học;</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g) Ban Thanh tra;</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h) Văn phòng;</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i) Vụ Tổng hợp;</w:t>
      </w:r>
      <w:r w:rsidRPr="0037202D">
        <w:rPr>
          <w:rFonts w:ascii="Arial" w:eastAsia="Times New Roman" w:hAnsi="Arial" w:cs="Arial"/>
          <w:sz w:val="20"/>
          <w:szCs w:val="20"/>
        </w:rPr>
        <w:t> </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k) Vụ Hợp tác quốc tế;</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l) Vụ Thi đua - Khen thưởng;</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m) Vụ Công tác phía Nam;</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n) Báo Công lý;</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 xml:space="preserve">o) Tạp chí Tòa </w:t>
      </w:r>
      <w:proofErr w:type="gramStart"/>
      <w:r w:rsidRPr="0037202D">
        <w:rPr>
          <w:rFonts w:ascii="Arial" w:eastAsia="Times New Roman" w:hAnsi="Arial" w:cs="Arial"/>
          <w:sz w:val="20"/>
          <w:szCs w:val="20"/>
        </w:rPr>
        <w:t>án</w:t>
      </w:r>
      <w:proofErr w:type="gramEnd"/>
      <w:r w:rsidRPr="0037202D">
        <w:rPr>
          <w:rFonts w:ascii="Arial" w:eastAsia="Times New Roman" w:hAnsi="Arial" w:cs="Arial"/>
          <w:sz w:val="20"/>
          <w:szCs w:val="20"/>
        </w:rPr>
        <w:t xml:space="preserve"> nhân dân.</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proofErr w:type="gramStart"/>
      <w:r w:rsidRPr="0037202D">
        <w:rPr>
          <w:rFonts w:ascii="Arial" w:eastAsia="Times New Roman" w:hAnsi="Arial" w:cs="Arial"/>
          <w:sz w:val="20"/>
          <w:szCs w:val="20"/>
        </w:rPr>
        <w:t>2.Cơ</w:t>
      </w:r>
      <w:proofErr w:type="gramEnd"/>
      <w:r w:rsidRPr="0037202D">
        <w:rPr>
          <w:rFonts w:ascii="Arial" w:eastAsia="Times New Roman" w:hAnsi="Arial" w:cs="Arial"/>
          <w:sz w:val="20"/>
          <w:szCs w:val="20"/>
        </w:rPr>
        <w:t xml:space="preserve"> cấu tổ chức bộ máy, nhiệm vụ, quyền hạn cụ thể của các đơn vị trong bộ máy giúp việc của Tòa án nhân dân tối cao do Chánh án Tòa án nhân dân tối cao quy định.</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b/>
          <w:bCs/>
          <w:sz w:val="20"/>
          <w:szCs w:val="20"/>
        </w:rPr>
        <w:lastRenderedPageBreak/>
        <w:t> </w:t>
      </w:r>
      <w:proofErr w:type="gramStart"/>
      <w:r w:rsidRPr="0037202D">
        <w:rPr>
          <w:rFonts w:ascii="Arial" w:eastAsia="Times New Roman" w:hAnsi="Arial" w:cs="Arial"/>
          <w:b/>
          <w:bCs/>
          <w:sz w:val="20"/>
          <w:szCs w:val="20"/>
        </w:rPr>
        <w:t>Điều 2.</w:t>
      </w:r>
      <w:proofErr w:type="gramEnd"/>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 xml:space="preserve">1. Số lượng Phó Chánh </w:t>
      </w:r>
      <w:proofErr w:type="gramStart"/>
      <w:r w:rsidRPr="0037202D">
        <w:rPr>
          <w:rFonts w:ascii="Arial" w:eastAsia="Times New Roman" w:hAnsi="Arial" w:cs="Arial"/>
          <w:sz w:val="20"/>
          <w:szCs w:val="20"/>
        </w:rPr>
        <w:t>án</w:t>
      </w:r>
      <w:proofErr w:type="gramEnd"/>
      <w:r w:rsidRPr="0037202D">
        <w:rPr>
          <w:rFonts w:ascii="Arial" w:eastAsia="Times New Roman" w:hAnsi="Arial" w:cs="Arial"/>
          <w:sz w:val="20"/>
          <w:szCs w:val="20"/>
        </w:rPr>
        <w:t xml:space="preserve"> Tòa án nhân dân tối cao không quá 05 người, trong đó 01 Phó Chánh án Tòa án nhân dân tối cao là Chánh án Tòa án quân sự Trung ương.</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Trong trường hợp đặc biệt do yêu cầu điều động cán bộ của cơ quan có thẩm quyền thì Chánh án Tòa án nhân dân tối cao trình Ủy ban thường vụ Quốc hội quyết định việc tăng số lượng Phó Chánh án Tòa án nhân dân tối cao.</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 xml:space="preserve">2. Số lượng cấp phó mỗi đơn vị Cục, Vụ và tương đương thuộc bộ máy giúp việc của Tòa </w:t>
      </w:r>
      <w:proofErr w:type="gramStart"/>
      <w:r w:rsidRPr="0037202D">
        <w:rPr>
          <w:rFonts w:ascii="Arial" w:eastAsia="Times New Roman" w:hAnsi="Arial" w:cs="Arial"/>
          <w:sz w:val="20"/>
          <w:szCs w:val="20"/>
        </w:rPr>
        <w:t>án</w:t>
      </w:r>
      <w:proofErr w:type="gramEnd"/>
      <w:r w:rsidRPr="0037202D">
        <w:rPr>
          <w:rFonts w:ascii="Arial" w:eastAsia="Times New Roman" w:hAnsi="Arial" w:cs="Arial"/>
          <w:sz w:val="20"/>
          <w:szCs w:val="20"/>
        </w:rPr>
        <w:t xml:space="preserve"> nhân dân tối cao không quá 03 người.</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3. Đối với các đơn vị có tổ chức Phòng và tương đương thì số lượng Phó Trưởng phòng và tương đương không quá 02 người.</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 </w:t>
      </w:r>
      <w:proofErr w:type="gramStart"/>
      <w:r w:rsidRPr="0037202D">
        <w:rPr>
          <w:rFonts w:ascii="Arial" w:eastAsia="Times New Roman" w:hAnsi="Arial" w:cs="Arial"/>
          <w:b/>
          <w:bCs/>
          <w:sz w:val="20"/>
          <w:szCs w:val="20"/>
        </w:rPr>
        <w:t>Điều 3.</w:t>
      </w:r>
      <w:proofErr w:type="gramEnd"/>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Biên chế của từng đơn vị do Chánh án Tòa án nhân dân tối cao phân bổ căn cứ vào tổng biên chế đã được Ủy ban thường vụ Quốc hội quyết định tại Nghị quyết số 473a/NQ-UBTVQH13 ngày 28 tháng 3 năm 2012 cho Tòa án nhân dân tối cao sau khi điều chuyển một phần biên chế của Tòa án nhân dân tối cao cho các Tòa án nhân dân cấp cao, cho đến khi có quyết định mới của Ủy ban thường vụ Quốc hội.</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proofErr w:type="gramStart"/>
      <w:r w:rsidRPr="0037202D">
        <w:rPr>
          <w:rFonts w:ascii="Arial" w:eastAsia="Times New Roman" w:hAnsi="Arial" w:cs="Arial"/>
          <w:b/>
          <w:bCs/>
          <w:sz w:val="20"/>
          <w:szCs w:val="20"/>
        </w:rPr>
        <w:t>Điều 4.</w:t>
      </w:r>
      <w:proofErr w:type="gramEnd"/>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r w:rsidRPr="0037202D">
        <w:rPr>
          <w:rFonts w:ascii="Arial" w:eastAsia="Times New Roman" w:hAnsi="Arial" w:cs="Arial"/>
          <w:sz w:val="20"/>
          <w:szCs w:val="20"/>
        </w:rPr>
        <w:t>Chế độ lương, phụ cấp đối với cán bộ, công chức, viên chức và người lao động trong các đơn vị thuộc bộ máy giúp việc của Tòa án nhân dân tối cao tiếp tục thực hiện theo các quy định của pháp luật hiện hành cho đến khi có chế độ lương và phụ cấp mới của Nhà nước.</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proofErr w:type="gramStart"/>
      <w:r w:rsidRPr="0037202D">
        <w:rPr>
          <w:rFonts w:ascii="Arial" w:eastAsia="Times New Roman" w:hAnsi="Arial" w:cs="Arial"/>
          <w:b/>
          <w:bCs/>
          <w:sz w:val="20"/>
          <w:szCs w:val="20"/>
        </w:rPr>
        <w:t>Điều 5.</w:t>
      </w:r>
      <w:proofErr w:type="gramEnd"/>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proofErr w:type="gramStart"/>
      <w:r w:rsidRPr="0037202D">
        <w:rPr>
          <w:rFonts w:ascii="Arial" w:eastAsia="Times New Roman" w:hAnsi="Arial" w:cs="Arial"/>
          <w:sz w:val="20"/>
          <w:szCs w:val="20"/>
        </w:rPr>
        <w:t>1.Nghị</w:t>
      </w:r>
      <w:proofErr w:type="gramEnd"/>
      <w:r w:rsidRPr="0037202D">
        <w:rPr>
          <w:rFonts w:ascii="Arial" w:eastAsia="Times New Roman" w:hAnsi="Arial" w:cs="Arial"/>
          <w:sz w:val="20"/>
          <w:szCs w:val="20"/>
        </w:rPr>
        <w:t xml:space="preserve"> quyết này có hiệu lực từ ngày ký ban hành.</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proofErr w:type="gramStart"/>
      <w:r w:rsidRPr="0037202D">
        <w:rPr>
          <w:rFonts w:ascii="Arial" w:eastAsia="Times New Roman" w:hAnsi="Arial" w:cs="Arial"/>
          <w:sz w:val="20"/>
          <w:szCs w:val="20"/>
        </w:rPr>
        <w:t>2.Chánh</w:t>
      </w:r>
      <w:proofErr w:type="gramEnd"/>
      <w:r w:rsidRPr="0037202D">
        <w:rPr>
          <w:rFonts w:ascii="Arial" w:eastAsia="Times New Roman" w:hAnsi="Arial" w:cs="Arial"/>
          <w:sz w:val="20"/>
          <w:szCs w:val="20"/>
        </w:rPr>
        <w:t xml:space="preserve"> án Tòa án nhân dân tối cao có trách nhiệm thi hành Nghị quyết này.</w:t>
      </w:r>
      <w:r w:rsidRPr="0037202D">
        <w:rPr>
          <w:rFonts w:ascii="Arial" w:eastAsia="Times New Roman" w:hAnsi="Arial" w:cs="Arial"/>
          <w:sz w:val="20"/>
          <w:szCs w:val="20"/>
        </w:rPr>
        <w:t> </w:t>
      </w:r>
    </w:p>
    <w:p w:rsidR="0037202D" w:rsidRPr="0037202D" w:rsidRDefault="0037202D" w:rsidP="0037202D">
      <w:pPr>
        <w:spacing w:before="120" w:after="120" w:line="240" w:lineRule="auto"/>
        <w:ind w:firstLine="567"/>
        <w:rPr>
          <w:rFonts w:ascii="Times New Roman" w:eastAsia="Times New Roman" w:hAnsi="Times New Roman" w:cs="Times New Roman"/>
          <w:sz w:val="28"/>
          <w:szCs w:val="28"/>
        </w:rPr>
      </w:pPr>
      <w:proofErr w:type="gramStart"/>
      <w:r w:rsidRPr="0037202D">
        <w:rPr>
          <w:rFonts w:ascii="Arial" w:eastAsia="Times New Roman" w:hAnsi="Arial" w:cs="Arial"/>
          <w:sz w:val="20"/>
          <w:szCs w:val="20"/>
        </w:rPr>
        <w:t>3.Hàng</w:t>
      </w:r>
      <w:proofErr w:type="gramEnd"/>
      <w:r w:rsidRPr="0037202D">
        <w:rPr>
          <w:rFonts w:ascii="Arial" w:eastAsia="Times New Roman" w:hAnsi="Arial" w:cs="Arial"/>
          <w:sz w:val="20"/>
          <w:szCs w:val="20"/>
        </w:rPr>
        <w:t xml:space="preserve"> năm, Chánh án Tòa án nhân dân tối cao có trách nhiệm báo cáo tình hình thực hiện Nghị quyết này trước Ủy ban thường vụ Quốc hội./.</w:t>
      </w:r>
    </w:p>
    <w:p w:rsidR="0037202D" w:rsidRPr="0037202D" w:rsidRDefault="0037202D" w:rsidP="0037202D">
      <w:pPr>
        <w:spacing w:before="120" w:after="120" w:line="240" w:lineRule="auto"/>
        <w:ind w:firstLine="284"/>
        <w:rPr>
          <w:rFonts w:ascii="Times New Roman" w:eastAsia="Times New Roman" w:hAnsi="Times New Roman" w:cs="Times New Roman"/>
          <w:sz w:val="28"/>
          <w:szCs w:val="28"/>
        </w:rPr>
      </w:pPr>
      <w:r w:rsidRPr="0037202D">
        <w:rPr>
          <w:rFonts w:ascii="Arial" w:eastAsia="Times New Roman" w:hAnsi="Arial" w:cs="Arial"/>
          <w:sz w:val="20"/>
          <w:szCs w:val="20"/>
        </w:rPr>
        <w:t> </w:t>
      </w:r>
    </w:p>
    <w:tbl>
      <w:tblPr>
        <w:tblW w:w="0" w:type="auto"/>
        <w:tblCellMar>
          <w:left w:w="0" w:type="dxa"/>
          <w:right w:w="0" w:type="dxa"/>
        </w:tblCellMar>
        <w:tblLook w:val="04A0" w:firstRow="1" w:lastRow="0" w:firstColumn="1" w:lastColumn="0" w:noHBand="0" w:noVBand="1"/>
      </w:tblPr>
      <w:tblGrid>
        <w:gridCol w:w="3794"/>
        <w:gridCol w:w="2398"/>
        <w:gridCol w:w="3096"/>
      </w:tblGrid>
      <w:tr w:rsidR="0037202D" w:rsidRPr="0037202D" w:rsidTr="0037202D">
        <w:trPr>
          <w:trHeight w:val="3755"/>
        </w:trPr>
        <w:tc>
          <w:tcPr>
            <w:tcW w:w="3794" w:type="dxa"/>
            <w:tcMar>
              <w:top w:w="0" w:type="dxa"/>
              <w:left w:w="108" w:type="dxa"/>
              <w:bottom w:w="0" w:type="dxa"/>
              <w:right w:w="108" w:type="dxa"/>
            </w:tcMar>
            <w:hideMark/>
          </w:tcPr>
          <w:p w:rsidR="0037202D" w:rsidRPr="0037202D" w:rsidRDefault="0037202D" w:rsidP="0037202D">
            <w:pPr>
              <w:spacing w:after="0" w:line="280" w:lineRule="atLeast"/>
              <w:ind w:firstLine="284"/>
              <w:rPr>
                <w:rFonts w:ascii="Times New Roman" w:eastAsia="Times New Roman" w:hAnsi="Times New Roman" w:cs="Times New Roman"/>
                <w:sz w:val="28"/>
                <w:szCs w:val="28"/>
              </w:rPr>
            </w:pPr>
            <w:r w:rsidRPr="0037202D">
              <w:rPr>
                <w:rFonts w:ascii="Arial" w:eastAsia="Times New Roman" w:hAnsi="Arial" w:cs="Arial"/>
                <w:b/>
                <w:bCs/>
                <w:i/>
                <w:iCs/>
                <w:sz w:val="20"/>
                <w:szCs w:val="20"/>
              </w:rPr>
              <w:t>Nơi nhận:</w:t>
            </w:r>
          </w:p>
          <w:p w:rsidR="0037202D" w:rsidRPr="0037202D" w:rsidRDefault="0037202D" w:rsidP="0037202D">
            <w:pPr>
              <w:spacing w:after="0" w:line="280" w:lineRule="atLeast"/>
              <w:rPr>
                <w:rFonts w:ascii="Times New Roman" w:eastAsia="Times New Roman" w:hAnsi="Times New Roman" w:cs="Times New Roman"/>
                <w:sz w:val="28"/>
                <w:szCs w:val="28"/>
              </w:rPr>
            </w:pPr>
            <w:r w:rsidRPr="0037202D">
              <w:rPr>
                <w:rFonts w:ascii="Arial" w:eastAsia="Times New Roman" w:hAnsi="Arial" w:cs="Arial"/>
                <w:sz w:val="18"/>
                <w:szCs w:val="18"/>
              </w:rPr>
              <w:t>- Tòa án nhân dân tối cao;</w:t>
            </w:r>
          </w:p>
          <w:p w:rsidR="0037202D" w:rsidRPr="0037202D" w:rsidRDefault="0037202D" w:rsidP="0037202D">
            <w:pPr>
              <w:spacing w:after="0" w:line="280" w:lineRule="atLeast"/>
              <w:rPr>
                <w:rFonts w:ascii="Times New Roman" w:eastAsia="Times New Roman" w:hAnsi="Times New Roman" w:cs="Times New Roman"/>
                <w:sz w:val="28"/>
                <w:szCs w:val="28"/>
              </w:rPr>
            </w:pPr>
            <w:r w:rsidRPr="0037202D">
              <w:rPr>
                <w:rFonts w:ascii="Arial" w:eastAsia="Times New Roman" w:hAnsi="Arial" w:cs="Arial"/>
                <w:sz w:val="18"/>
                <w:szCs w:val="18"/>
              </w:rPr>
              <w:t>- Ban Chỉ đạo cải cách tư pháp Trung ương;</w:t>
            </w:r>
          </w:p>
          <w:p w:rsidR="0037202D" w:rsidRPr="0037202D" w:rsidRDefault="0037202D" w:rsidP="0037202D">
            <w:pPr>
              <w:spacing w:after="0" w:line="280" w:lineRule="atLeast"/>
              <w:rPr>
                <w:rFonts w:ascii="Times New Roman" w:eastAsia="Times New Roman" w:hAnsi="Times New Roman" w:cs="Times New Roman"/>
                <w:sz w:val="28"/>
                <w:szCs w:val="28"/>
              </w:rPr>
            </w:pPr>
            <w:r w:rsidRPr="0037202D">
              <w:rPr>
                <w:rFonts w:ascii="Arial" w:eastAsia="Times New Roman" w:hAnsi="Arial" w:cs="Arial"/>
                <w:sz w:val="18"/>
                <w:szCs w:val="18"/>
              </w:rPr>
              <w:t>- Ủy ban Tư pháp của Quốc hội;</w:t>
            </w:r>
          </w:p>
          <w:p w:rsidR="0037202D" w:rsidRPr="0037202D" w:rsidRDefault="0037202D" w:rsidP="0037202D">
            <w:pPr>
              <w:spacing w:after="0" w:line="280" w:lineRule="atLeast"/>
              <w:rPr>
                <w:rFonts w:ascii="Times New Roman" w:eastAsia="Times New Roman" w:hAnsi="Times New Roman" w:cs="Times New Roman"/>
                <w:sz w:val="28"/>
                <w:szCs w:val="28"/>
              </w:rPr>
            </w:pPr>
            <w:r w:rsidRPr="0037202D">
              <w:rPr>
                <w:rFonts w:ascii="Arial" w:eastAsia="Times New Roman" w:hAnsi="Arial" w:cs="Arial"/>
                <w:sz w:val="18"/>
                <w:szCs w:val="18"/>
              </w:rPr>
              <w:t>- Ban Nội chính Trung ương;</w:t>
            </w:r>
          </w:p>
          <w:p w:rsidR="0037202D" w:rsidRPr="0037202D" w:rsidRDefault="0037202D" w:rsidP="0037202D">
            <w:pPr>
              <w:spacing w:after="0" w:line="280" w:lineRule="atLeast"/>
              <w:rPr>
                <w:rFonts w:ascii="Times New Roman" w:eastAsia="Times New Roman" w:hAnsi="Times New Roman" w:cs="Times New Roman"/>
                <w:sz w:val="28"/>
                <w:szCs w:val="28"/>
              </w:rPr>
            </w:pPr>
            <w:r w:rsidRPr="0037202D">
              <w:rPr>
                <w:rFonts w:ascii="Arial" w:eastAsia="Times New Roman" w:hAnsi="Arial" w:cs="Arial"/>
                <w:sz w:val="18"/>
                <w:szCs w:val="18"/>
              </w:rPr>
              <w:t>- Văn phòng Trung ương Đảng;</w:t>
            </w:r>
          </w:p>
          <w:p w:rsidR="0037202D" w:rsidRPr="0037202D" w:rsidRDefault="0037202D" w:rsidP="0037202D">
            <w:pPr>
              <w:spacing w:after="0" w:line="280" w:lineRule="atLeast"/>
              <w:rPr>
                <w:rFonts w:ascii="Times New Roman" w:eastAsia="Times New Roman" w:hAnsi="Times New Roman" w:cs="Times New Roman"/>
                <w:sz w:val="28"/>
                <w:szCs w:val="28"/>
              </w:rPr>
            </w:pPr>
            <w:r w:rsidRPr="0037202D">
              <w:rPr>
                <w:rFonts w:ascii="Arial" w:eastAsia="Times New Roman" w:hAnsi="Arial" w:cs="Arial"/>
                <w:sz w:val="18"/>
                <w:szCs w:val="18"/>
              </w:rPr>
              <w:t>- Văn phòng Chủ tịch nước;</w:t>
            </w:r>
          </w:p>
          <w:p w:rsidR="0037202D" w:rsidRPr="0037202D" w:rsidRDefault="0037202D" w:rsidP="0037202D">
            <w:pPr>
              <w:spacing w:after="0" w:line="280" w:lineRule="atLeast"/>
              <w:rPr>
                <w:rFonts w:ascii="Times New Roman" w:eastAsia="Times New Roman" w:hAnsi="Times New Roman" w:cs="Times New Roman"/>
                <w:sz w:val="28"/>
                <w:szCs w:val="28"/>
              </w:rPr>
            </w:pPr>
            <w:r w:rsidRPr="0037202D">
              <w:rPr>
                <w:rFonts w:ascii="Arial" w:eastAsia="Times New Roman" w:hAnsi="Arial" w:cs="Arial"/>
                <w:sz w:val="18"/>
                <w:szCs w:val="18"/>
              </w:rPr>
              <w:t>- Văn phòng Chính phủ;</w:t>
            </w:r>
          </w:p>
          <w:p w:rsidR="0037202D" w:rsidRPr="0037202D" w:rsidRDefault="0037202D" w:rsidP="0037202D">
            <w:pPr>
              <w:spacing w:after="0" w:line="280" w:lineRule="atLeast"/>
              <w:rPr>
                <w:rFonts w:ascii="Times New Roman" w:eastAsia="Times New Roman" w:hAnsi="Times New Roman" w:cs="Times New Roman"/>
                <w:sz w:val="28"/>
                <w:szCs w:val="28"/>
              </w:rPr>
            </w:pPr>
            <w:r w:rsidRPr="0037202D">
              <w:rPr>
                <w:rFonts w:ascii="Arial" w:eastAsia="Times New Roman" w:hAnsi="Arial" w:cs="Arial"/>
                <w:sz w:val="18"/>
                <w:szCs w:val="18"/>
              </w:rPr>
              <w:t>- Bộ Tài chính;</w:t>
            </w:r>
          </w:p>
          <w:p w:rsidR="0037202D" w:rsidRPr="0037202D" w:rsidRDefault="0037202D" w:rsidP="0037202D">
            <w:pPr>
              <w:spacing w:after="0" w:line="280" w:lineRule="atLeast"/>
              <w:rPr>
                <w:rFonts w:ascii="Times New Roman" w:eastAsia="Times New Roman" w:hAnsi="Times New Roman" w:cs="Times New Roman"/>
                <w:sz w:val="28"/>
                <w:szCs w:val="28"/>
              </w:rPr>
            </w:pPr>
            <w:r w:rsidRPr="0037202D">
              <w:rPr>
                <w:rFonts w:ascii="Arial" w:eastAsia="Times New Roman" w:hAnsi="Arial" w:cs="Arial"/>
                <w:sz w:val="18"/>
                <w:szCs w:val="18"/>
              </w:rPr>
              <w:t>- Bộ Nội vụ;</w:t>
            </w:r>
          </w:p>
          <w:p w:rsidR="0037202D" w:rsidRPr="0037202D" w:rsidRDefault="0037202D" w:rsidP="0037202D">
            <w:pPr>
              <w:spacing w:after="0" w:line="280" w:lineRule="atLeast"/>
              <w:rPr>
                <w:rFonts w:ascii="Times New Roman" w:eastAsia="Times New Roman" w:hAnsi="Times New Roman" w:cs="Times New Roman"/>
                <w:sz w:val="28"/>
                <w:szCs w:val="28"/>
              </w:rPr>
            </w:pPr>
            <w:r w:rsidRPr="0037202D">
              <w:rPr>
                <w:rFonts w:ascii="Arial" w:eastAsia="Times New Roman" w:hAnsi="Arial" w:cs="Arial"/>
                <w:sz w:val="18"/>
                <w:szCs w:val="18"/>
              </w:rPr>
              <w:t>- Lưu: HC, TP,PL.</w:t>
            </w:r>
          </w:p>
        </w:tc>
        <w:tc>
          <w:tcPr>
            <w:tcW w:w="2398" w:type="dxa"/>
            <w:tcMar>
              <w:top w:w="0" w:type="dxa"/>
              <w:left w:w="108" w:type="dxa"/>
              <w:bottom w:w="0" w:type="dxa"/>
              <w:right w:w="108" w:type="dxa"/>
            </w:tcMar>
            <w:hideMark/>
          </w:tcPr>
          <w:p w:rsidR="0037202D" w:rsidRPr="0037202D" w:rsidRDefault="0037202D" w:rsidP="0037202D">
            <w:pPr>
              <w:spacing w:before="120" w:after="120" w:line="240" w:lineRule="auto"/>
              <w:ind w:firstLine="284"/>
              <w:rPr>
                <w:rFonts w:ascii="Times New Roman" w:eastAsia="Times New Roman" w:hAnsi="Times New Roman" w:cs="Times New Roman"/>
                <w:sz w:val="28"/>
                <w:szCs w:val="28"/>
              </w:rPr>
            </w:pPr>
            <w:r w:rsidRPr="0037202D">
              <w:rPr>
                <w:rFonts w:ascii="Arial" w:eastAsia="Times New Roman" w:hAnsi="Arial" w:cs="Arial"/>
                <w:sz w:val="20"/>
                <w:szCs w:val="20"/>
              </w:rPr>
              <w:t> </w:t>
            </w:r>
          </w:p>
        </w:tc>
        <w:tc>
          <w:tcPr>
            <w:tcW w:w="3096" w:type="dxa"/>
            <w:tcMar>
              <w:top w:w="0" w:type="dxa"/>
              <w:left w:w="108" w:type="dxa"/>
              <w:bottom w:w="0" w:type="dxa"/>
              <w:right w:w="108" w:type="dxa"/>
            </w:tcMar>
            <w:hideMark/>
          </w:tcPr>
          <w:p w:rsidR="0037202D" w:rsidRPr="0037202D" w:rsidRDefault="0037202D" w:rsidP="0037202D">
            <w:pPr>
              <w:spacing w:after="0" w:line="240" w:lineRule="auto"/>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TM. ỦY BAN THƯỜNG VỤ QUỐC   HỘI</w:t>
            </w:r>
          </w:p>
          <w:p w:rsidR="0037202D" w:rsidRPr="0037202D" w:rsidRDefault="0037202D" w:rsidP="0037202D">
            <w:pPr>
              <w:spacing w:after="0" w:line="240" w:lineRule="auto"/>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CHỦ TỊCH</w:t>
            </w:r>
          </w:p>
          <w:p w:rsidR="0037202D" w:rsidRPr="0037202D" w:rsidRDefault="0037202D" w:rsidP="0037202D">
            <w:pPr>
              <w:spacing w:before="120" w:after="120" w:line="240" w:lineRule="auto"/>
              <w:ind w:firstLine="284"/>
              <w:rPr>
                <w:rFonts w:ascii="Times New Roman" w:eastAsia="Times New Roman" w:hAnsi="Times New Roman" w:cs="Times New Roman"/>
                <w:sz w:val="28"/>
                <w:szCs w:val="28"/>
              </w:rPr>
            </w:pPr>
            <w:r w:rsidRPr="0037202D">
              <w:rPr>
                <w:rFonts w:ascii="Arial" w:eastAsia="Times New Roman" w:hAnsi="Arial" w:cs="Arial"/>
                <w:b/>
                <w:bCs/>
                <w:sz w:val="20"/>
                <w:szCs w:val="20"/>
              </w:rPr>
              <w:t> </w:t>
            </w:r>
          </w:p>
          <w:p w:rsidR="0037202D" w:rsidRPr="0037202D" w:rsidRDefault="0037202D" w:rsidP="0037202D">
            <w:pPr>
              <w:spacing w:before="120" w:after="120" w:line="240" w:lineRule="auto"/>
              <w:ind w:firstLine="284"/>
              <w:rPr>
                <w:rFonts w:ascii="Times New Roman" w:eastAsia="Times New Roman" w:hAnsi="Times New Roman" w:cs="Times New Roman"/>
                <w:sz w:val="28"/>
                <w:szCs w:val="28"/>
              </w:rPr>
            </w:pPr>
            <w:r w:rsidRPr="0037202D">
              <w:rPr>
                <w:rFonts w:ascii="Arial" w:eastAsia="Times New Roman" w:hAnsi="Arial" w:cs="Arial"/>
                <w:b/>
                <w:bCs/>
                <w:sz w:val="20"/>
                <w:szCs w:val="20"/>
              </w:rPr>
              <w:t> </w:t>
            </w:r>
          </w:p>
          <w:p w:rsidR="0037202D" w:rsidRPr="0037202D" w:rsidRDefault="0037202D" w:rsidP="0037202D">
            <w:pPr>
              <w:spacing w:before="120" w:after="120" w:line="240" w:lineRule="auto"/>
              <w:ind w:firstLine="284"/>
              <w:jc w:val="center"/>
              <w:rPr>
                <w:rFonts w:ascii="Times New Roman" w:eastAsia="Times New Roman" w:hAnsi="Times New Roman" w:cs="Times New Roman"/>
                <w:sz w:val="28"/>
                <w:szCs w:val="28"/>
              </w:rPr>
            </w:pPr>
            <w:r w:rsidRPr="0037202D">
              <w:rPr>
                <w:rFonts w:ascii="Arial" w:eastAsia="Times New Roman" w:hAnsi="Arial" w:cs="Arial"/>
                <w:b/>
                <w:bCs/>
                <w:sz w:val="20"/>
                <w:szCs w:val="20"/>
              </w:rPr>
              <w:t>Nguyễn Sinh Hùng</w:t>
            </w:r>
          </w:p>
        </w:tc>
      </w:tr>
    </w:tbl>
    <w:p w:rsidR="00976CE3" w:rsidRDefault="0037202D"/>
    <w:sectPr w:rsidR="0097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2D"/>
    <w:rsid w:val="0037202D"/>
    <w:rsid w:val="00534D48"/>
    <w:rsid w:val="0090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2932</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2018-03-12T01:00:00Z</dcterms:created>
  <dcterms:modified xsi:type="dcterms:W3CDTF">2018-03-12T01:01:00Z</dcterms:modified>
</cp:coreProperties>
</file>